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  <w:rtl w:val="0"/>
        </w:rPr>
        <w:t xml:space="preserve">Средно училище за хуманитарни науки и изкуства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-238124</wp:posOffset>
            </wp:positionH>
            <wp:positionV relativeFrom="paragraph">
              <wp:posOffset>1905</wp:posOffset>
            </wp:positionV>
            <wp:extent cx="2263140" cy="75247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752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00000" w:space="0" w:sz="4" w:val="single"/>
        </w:pBdr>
        <w:spacing w:after="0" w:line="240" w:lineRule="auto"/>
        <w:ind w:left="3544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  <w:rtl w:val="0"/>
        </w:rPr>
        <w:t xml:space="preserve"> “Константин Преславски” Варна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Т Ч Е Т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дейностите по Закона за достъпа до обществена информация на СУ за ХНИ  „Константин Преславски“ – Варна за 2022 година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Постъпили заявления за достъп до обществена информация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5"/>
        <w:gridCol w:w="3535"/>
        <w:gridCol w:w="3536"/>
        <w:tblGridChange w:id="0">
          <w:tblGrid>
            <w:gridCol w:w="3535"/>
            <w:gridCol w:w="3535"/>
            <w:gridCol w:w="3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Инициатор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 постъпили искания за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 постъпили искания за достъп до обществена информация оставени без разглеждане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граждани на Република България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чужденци, граждани на ЕС и лица без гражданство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журналисти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юридически лица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неправителствени организации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други субекти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Общо: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Постъпили заявления за достъп до обществена информация по начина на поискване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gridCol w:w="1276"/>
        <w:tblGridChange w:id="0">
          <w:tblGrid>
            <w:gridCol w:w="9322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Начин на поискване на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заявления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Устни искания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Заявления, подадени по електронен път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Постъпили заявления з достъп до обществена информация по вид на информацията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gridCol w:w="1326"/>
        <w:tblGridChange w:id="0">
          <w:tblGrid>
            <w:gridCol w:w="9322"/>
            <w:gridCol w:w="1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на инфирмацуята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Официална информация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Служебна информация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Постъпили заявления за достъп до обществена информация по теми на исканата информация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gridCol w:w="1326"/>
        <w:tblGridChange w:id="0">
          <w:tblGrid>
            <w:gridCol w:w="9322"/>
            <w:gridCol w:w="1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Теми, по които е искана обществена информация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Упражняване на права или законни интереси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Отчетност на институцията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 на вземане на решения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Разходване на публични средства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дейности на институцията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Предотвратяване, разкриване на корупция или нередности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теми – информация по конкретни въпроси свързани с функциониране на институцията, статистика и т.н.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Разглеждане на заявленията и предоставяне на достъп до обществена информация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9"/>
        <w:gridCol w:w="1326"/>
        <w:tblGridChange w:id="0">
          <w:tblGrid>
            <w:gridCol w:w="9039"/>
            <w:gridCol w:w="1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Решения за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Предоставяне на пълен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Отказ за предоставяне на обществена информация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Предоставяне на частичен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Неуточнена информация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Липса на информация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Препращане на заявлението за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Основания за отказ от предоставяне на достъп до обществена информация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9"/>
        <w:gridCol w:w="1326"/>
        <w:tblGridChange w:id="0">
          <w:tblGrid>
            <w:gridCol w:w="9039"/>
            <w:gridCol w:w="1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Основания за отказ от предоставяне на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Исканата информация е класифицирана информация или друга защитена тайна в случаите, предвидени със закон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Достъпът засяга интересите на трето лице и няма негово изрично писмено съгласие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Исканата обществена информация е предоставена на заявителя през последните шест месеца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Исканата информацията е свързана с оперативна подготовка на актове и няма самостоятелно значение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основания – училището не разполага с исканата информация, неуточнена информация и др.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Срок за издаване на решението за достъп/отказ до обществена информация</w:t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9"/>
        <w:gridCol w:w="1468"/>
        <w:tblGridChange w:id="0">
          <w:tblGrid>
            <w:gridCol w:w="9039"/>
            <w:gridCol w:w="1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за издаване на решението за достъп/отказ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деня на подаване на искането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14-дневен срок от деня на подаване на искането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законоустановения срок (след удължаването му на изрчно предвидените от ЗДОИ основания)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След изтичане на законоустановените срокове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Постъпили заяявления за повторно използване на информацията</w:t>
      </w:r>
    </w:p>
    <w:tbl>
      <w:tblPr>
        <w:tblStyle w:val="Table8"/>
        <w:tblW w:w="1060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1"/>
        <w:gridCol w:w="2651"/>
        <w:gridCol w:w="2652"/>
        <w:gridCol w:w="2652"/>
        <w:tblGridChange w:id="0">
          <w:tblGrid>
            <w:gridCol w:w="2651"/>
            <w:gridCol w:w="2651"/>
            <w:gridCol w:w="2652"/>
            <w:gridCol w:w="26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Инициатор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 постъпили заявления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Решения за отказ за предоставяне на информация за повторно ползване (брой)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Решения за отказ за предоставяне на информация за повторно ползване (основания)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граждани на Република България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чужденци, граждани на ЕС и лица без гражданство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журналисти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юридически лица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неправителствени организации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други субекти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Общо: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Настоящият отчет е изготвен в изпълнение на чл. 15, ал. 2 от Закона за достъп до обществена информация.</w:t>
      </w:r>
    </w:p>
    <w:sectPr>
      <w:pgSz w:h="15874" w:w="11906" w:orient="portrait"/>
      <w:pgMar w:bottom="993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22B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Ij0WgitGiDYSLjaLYQFSoSm/QA==">AMUW2mWM8OIIvY4AUrsbJ62AT6Cl2WsEUchq4A9R+M5RgwTdq58+PraY/WOvnj8S8gy2PSVf5XYhA4W/sm5fi2Ye8G3OX3JfbptjAhzu2x4tEsnCy87ge5F907J7l1BKrnwHIIAIbB0c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2021-04-05T08:56:00Z</dcterms:created>
  <dc:creator>Admin</dc:creator>
</cp:coreProperties>
</file>